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30B1" w14:textId="2A5C6072" w:rsidR="008C7EAD" w:rsidRPr="008C7EAD" w:rsidRDefault="008C7EAD" w:rsidP="008C7EAD">
      <w:pPr>
        <w:spacing w:after="0" w:line="500" w:lineRule="exact"/>
        <w:ind w:leftChars="-1" w:left="-2" w:firstLineChars="5" w:firstLine="18"/>
        <w:contextualSpacing/>
        <w:jc w:val="both"/>
        <w:rPr>
          <w:rFonts w:ascii="標楷體" w:eastAsia="標楷體" w:hAnsi="標楷體"/>
          <w:color w:val="000000"/>
          <w:sz w:val="36"/>
          <w:szCs w:val="36"/>
        </w:rPr>
      </w:pPr>
      <w:r w:rsidRPr="008C7EAD">
        <w:rPr>
          <w:rFonts w:ascii="標楷體" w:eastAsia="標楷體" w:hAnsi="標楷體"/>
          <w:noProof/>
          <w:color w:val="000000"/>
          <w:sz w:val="36"/>
          <w:szCs w:val="36"/>
        </w:rPr>
        <mc:AlternateContent>
          <mc:Choice Requires="wps">
            <w:drawing>
              <wp:anchor distT="45720" distB="45720" distL="114300" distR="114300" simplePos="0" relativeHeight="251659264" behindDoc="0" locked="0" layoutInCell="1" allowOverlap="1" wp14:anchorId="7CD5D01A" wp14:editId="59CFECBF">
                <wp:simplePos x="0" y="0"/>
                <wp:positionH relativeFrom="column">
                  <wp:posOffset>-38100</wp:posOffset>
                </wp:positionH>
                <wp:positionV relativeFrom="paragraph">
                  <wp:posOffset>-329794</wp:posOffset>
                </wp:positionV>
                <wp:extent cx="752475" cy="2952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73E738A2" w14:textId="635C95EB" w:rsidR="008C7EAD" w:rsidRPr="008C7EAD" w:rsidRDefault="008C7EAD" w:rsidP="008C7EAD">
                            <w:pPr>
                              <w:spacing w:line="320" w:lineRule="exact"/>
                              <w:jc w:val="center"/>
                              <w:rPr>
                                <w:rFonts w:ascii="標楷體" w:eastAsia="標楷體" w:hAnsi="標楷體"/>
                                <w:b/>
                                <w:bCs/>
                                <w:sz w:val="28"/>
                                <w:szCs w:val="28"/>
                              </w:rPr>
                            </w:pPr>
                            <w:r w:rsidRPr="008C7EAD">
                              <w:rPr>
                                <w:rFonts w:ascii="標楷體" w:eastAsia="標楷體" w:hAnsi="標楷體"/>
                                <w:b/>
                                <w:bCs/>
                                <w:sz w:val="28"/>
                                <w:szCs w:val="28"/>
                              </w:rPr>
                              <w:t>附</w:t>
                            </w:r>
                            <w:r w:rsidRPr="008C7EAD">
                              <w:rPr>
                                <w:rFonts w:ascii="標楷體" w:eastAsia="標楷體" w:hAnsi="標楷體" w:hint="eastAsia"/>
                                <w:b/>
                                <w:bCs/>
                                <w:sz w:val="28"/>
                                <w:szCs w:val="28"/>
                              </w:rPr>
                              <w:t>件</w:t>
                            </w:r>
                            <w:r w:rsidR="009C0D02">
                              <w:rPr>
                                <w:rFonts w:ascii="標楷體" w:eastAsia="標楷體" w:hAnsi="標楷體"/>
                                <w:b/>
                                <w:bCs/>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5D01A" id="_x0000_t202" coordsize="21600,21600" o:spt="202" path="m,l,21600r21600,l21600,xe">
                <v:stroke joinstyle="miter"/>
                <v:path gradientshapeok="t" o:connecttype="rect"/>
              </v:shapetype>
              <v:shape id="文字方塊 2" o:spid="_x0000_s1026" type="#_x0000_t202" style="position:absolute;left:0;text-align:left;margin-left:-3pt;margin-top:-25.95pt;width:59.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BDAIAAB4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RT5fLjiTZMqvFznJMYIonj479OGdgpZFoeRIPU3g4njvw+D65BJjeTC62mpjkoL73cYg&#10;Owrq/zadEf0nN2NZV3IKvhjq/yvENJ0/QbQ60CAb3Zb86uwkisjaW1ulMQtCm0Gm6owdaYzMDRyG&#10;fteTY6RzB9WJCEUYBpYWjIQG8DtnHQ1ryf23g0DFmXlvqSnXs/k8TndS5otlTgpeWnaXFmElQZU8&#10;cDaIm5A2IhJm4ZaaV+tE7HMmY640hKk148LEKb/Uk9fzWq9/AAAA//8DAFBLAwQUAAYACAAAACEA&#10;x2s3GuAAAAAJAQAADwAAAGRycy9kb3ducmV2LnhtbEyPwU7DMBBE70j9B2uRuKDWSWlDG+JUCAkE&#10;t1IQXN14m0S118F20/D3OCd6Wu3OaPZNsRmMZj0631oSkM4SYEiVVS3VAj4/nqcrYD5IUlJbQgG/&#10;6GFTTq4KmSt7pnfsd6FmMYR8LgU0IXQ5575q0Eg/sx1S1A7WGRni6mqunDzHcKP5PEkybmRL8UMj&#10;O3xqsDruTkbAavHaf/u3u+1XlR30Otze9y8/Toib6+HxAVjAIfybYcSP6FBGpr09kfJMC5hmsUqI&#10;c5mugY2GdL4Eth8vC+BlwS8blH8AAAD//wMAUEsBAi0AFAAGAAgAAAAhALaDOJL+AAAA4QEAABMA&#10;AAAAAAAAAAAAAAAAAAAAAFtDb250ZW50X1R5cGVzXS54bWxQSwECLQAUAAYACAAAACEAOP0h/9YA&#10;AACUAQAACwAAAAAAAAAAAAAAAAAvAQAAX3JlbHMvLnJlbHNQSwECLQAUAAYACAAAACEA82XsQQwC&#10;AAAeBAAADgAAAAAAAAAAAAAAAAAuAgAAZHJzL2Uyb0RvYy54bWxQSwECLQAUAAYACAAAACEAx2s3&#10;GuAAAAAJAQAADwAAAAAAAAAAAAAAAABmBAAAZHJzL2Rvd25yZXYueG1sUEsFBgAAAAAEAAQA8wAA&#10;AHMFAAAAAA==&#10;">
                <v:textbox>
                  <w:txbxContent>
                    <w:p w14:paraId="73E738A2" w14:textId="635C95EB" w:rsidR="008C7EAD" w:rsidRPr="008C7EAD" w:rsidRDefault="008C7EAD" w:rsidP="008C7EAD">
                      <w:pPr>
                        <w:spacing w:line="320" w:lineRule="exact"/>
                        <w:jc w:val="center"/>
                        <w:rPr>
                          <w:rFonts w:ascii="標楷體" w:eastAsia="標楷體" w:hAnsi="標楷體"/>
                          <w:b/>
                          <w:bCs/>
                          <w:sz w:val="28"/>
                          <w:szCs w:val="28"/>
                        </w:rPr>
                      </w:pPr>
                      <w:r w:rsidRPr="008C7EAD">
                        <w:rPr>
                          <w:rFonts w:ascii="標楷體" w:eastAsia="標楷體" w:hAnsi="標楷體"/>
                          <w:b/>
                          <w:bCs/>
                          <w:sz w:val="28"/>
                          <w:szCs w:val="28"/>
                        </w:rPr>
                        <w:t>附</w:t>
                      </w:r>
                      <w:r w:rsidRPr="008C7EAD">
                        <w:rPr>
                          <w:rFonts w:ascii="標楷體" w:eastAsia="標楷體" w:hAnsi="標楷體" w:hint="eastAsia"/>
                          <w:b/>
                          <w:bCs/>
                          <w:sz w:val="28"/>
                          <w:szCs w:val="28"/>
                        </w:rPr>
                        <w:t>件</w:t>
                      </w:r>
                      <w:r w:rsidR="009C0D02">
                        <w:rPr>
                          <w:rFonts w:ascii="標楷體" w:eastAsia="標楷體" w:hAnsi="標楷體"/>
                          <w:b/>
                          <w:bCs/>
                          <w:sz w:val="28"/>
                          <w:szCs w:val="28"/>
                        </w:rPr>
                        <w:t>2</w:t>
                      </w:r>
                    </w:p>
                  </w:txbxContent>
                </v:textbox>
              </v:shape>
            </w:pict>
          </mc:Fallback>
        </mc:AlternateContent>
      </w:r>
      <w:r w:rsidRPr="008C7EAD">
        <w:rPr>
          <w:rFonts w:ascii="標楷體" w:eastAsia="標楷體" w:hAnsi="標楷體" w:hint="eastAsia"/>
          <w:color w:val="000000"/>
          <w:sz w:val="36"/>
          <w:szCs w:val="36"/>
        </w:rPr>
        <w:t>中華民國證券商業同業公會</w:t>
      </w:r>
      <w:r w:rsidR="00D84519" w:rsidRPr="00D84519">
        <w:rPr>
          <w:rFonts w:ascii="標楷體" w:eastAsia="標楷體" w:hAnsi="標楷體" w:hint="eastAsia"/>
          <w:color w:val="000000"/>
          <w:sz w:val="36"/>
          <w:szCs w:val="36"/>
        </w:rPr>
        <w:t>「證券承銷商受託辦理發行人募集與發行有價證券承銷商評估報告之評估查核程序」</w:t>
      </w:r>
      <w:r w:rsidR="00F56775">
        <w:rPr>
          <w:rFonts w:ascii="標楷體" w:eastAsia="標楷體" w:hAnsi="標楷體" w:hint="eastAsia"/>
          <w:color w:val="000000"/>
          <w:sz w:val="36"/>
          <w:szCs w:val="36"/>
        </w:rPr>
        <w:t>第貳點</w:t>
      </w:r>
      <w:r w:rsidR="00584EB7" w:rsidRPr="00E029A5">
        <w:rPr>
          <w:rFonts w:eastAsia="標楷體"/>
          <w:color w:val="000000"/>
          <w:spacing w:val="20"/>
          <w:sz w:val="36"/>
          <w:szCs w:val="36"/>
        </w:rPr>
        <w:t>修正條文對照表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C7EAD" w:rsidRPr="009C0D02" w14:paraId="6901AC2A" w14:textId="77777777" w:rsidTr="00BA48E0">
        <w:trPr>
          <w:jc w:val="center"/>
        </w:trPr>
        <w:tc>
          <w:tcPr>
            <w:tcW w:w="3258" w:type="dxa"/>
            <w:shd w:val="clear" w:color="auto" w:fill="auto"/>
          </w:tcPr>
          <w:p w14:paraId="0DF9EFEA" w14:textId="77777777" w:rsidR="008C7EAD" w:rsidRPr="009C0D02" w:rsidRDefault="008C7EAD" w:rsidP="00AB009E">
            <w:pPr>
              <w:spacing w:after="0" w:line="400" w:lineRule="exact"/>
              <w:contextualSpacing/>
              <w:jc w:val="center"/>
              <w:rPr>
                <w:rFonts w:ascii="Times New Roman" w:eastAsia="標楷體" w:hAnsi="Times New Roman"/>
                <w:b/>
                <w:color w:val="000000"/>
                <w:szCs w:val="24"/>
              </w:rPr>
            </w:pPr>
            <w:r w:rsidRPr="009C0D02">
              <w:rPr>
                <w:rFonts w:ascii="Times New Roman" w:eastAsia="標楷體" w:hAnsi="Times New Roman"/>
                <w:b/>
                <w:color w:val="000000"/>
                <w:szCs w:val="24"/>
              </w:rPr>
              <w:t>修正條文</w:t>
            </w:r>
          </w:p>
        </w:tc>
        <w:tc>
          <w:tcPr>
            <w:tcW w:w="3259" w:type="dxa"/>
            <w:shd w:val="clear" w:color="auto" w:fill="auto"/>
          </w:tcPr>
          <w:p w14:paraId="48758FFE" w14:textId="77777777" w:rsidR="008C7EAD" w:rsidRPr="009C0D02" w:rsidRDefault="008C7EAD" w:rsidP="00AB009E">
            <w:pPr>
              <w:spacing w:after="0" w:line="400" w:lineRule="exact"/>
              <w:contextualSpacing/>
              <w:jc w:val="center"/>
              <w:rPr>
                <w:rFonts w:ascii="Times New Roman" w:eastAsia="標楷體" w:hAnsi="Times New Roman"/>
                <w:b/>
                <w:color w:val="000000"/>
                <w:szCs w:val="24"/>
              </w:rPr>
            </w:pPr>
            <w:r w:rsidRPr="009C0D02">
              <w:rPr>
                <w:rFonts w:ascii="Times New Roman" w:eastAsia="標楷體" w:hAnsi="Times New Roman"/>
                <w:b/>
                <w:color w:val="000000"/>
                <w:szCs w:val="24"/>
              </w:rPr>
              <w:t>現行條文</w:t>
            </w:r>
          </w:p>
        </w:tc>
        <w:tc>
          <w:tcPr>
            <w:tcW w:w="3259" w:type="dxa"/>
          </w:tcPr>
          <w:p w14:paraId="6121CEA6" w14:textId="77777777" w:rsidR="008C7EAD" w:rsidRPr="009C0D02" w:rsidRDefault="008C7EAD" w:rsidP="00AB009E">
            <w:pPr>
              <w:spacing w:after="0" w:line="400" w:lineRule="exact"/>
              <w:contextualSpacing/>
              <w:jc w:val="center"/>
              <w:rPr>
                <w:rFonts w:ascii="Times New Roman" w:eastAsia="標楷體" w:hAnsi="Times New Roman"/>
                <w:b/>
                <w:color w:val="000000"/>
                <w:szCs w:val="24"/>
              </w:rPr>
            </w:pPr>
            <w:r w:rsidRPr="009C0D02">
              <w:rPr>
                <w:rFonts w:ascii="Times New Roman" w:eastAsia="標楷體" w:hAnsi="Times New Roman"/>
                <w:b/>
                <w:color w:val="000000"/>
                <w:szCs w:val="24"/>
              </w:rPr>
              <w:t>說明</w:t>
            </w:r>
          </w:p>
        </w:tc>
      </w:tr>
      <w:tr w:rsidR="008C7EAD" w:rsidRPr="009C0D02" w14:paraId="497735AF" w14:textId="77777777" w:rsidTr="00BA48E0">
        <w:trPr>
          <w:jc w:val="center"/>
        </w:trPr>
        <w:tc>
          <w:tcPr>
            <w:tcW w:w="3258" w:type="dxa"/>
            <w:shd w:val="clear" w:color="auto" w:fill="auto"/>
          </w:tcPr>
          <w:p w14:paraId="299AC035" w14:textId="77777777" w:rsidR="00F56775" w:rsidRPr="009C0D02" w:rsidRDefault="00D84519" w:rsidP="00AB009E">
            <w:pPr>
              <w:snapToGrid w:val="0"/>
              <w:spacing w:before="100" w:after="100" w:line="400" w:lineRule="exact"/>
              <w:ind w:left="567" w:hanging="567"/>
              <w:rPr>
                <w:rFonts w:ascii="Times New Roman" w:eastAsia="標楷體" w:hAnsi="Times New Roman"/>
                <w:color w:val="000000"/>
                <w:szCs w:val="24"/>
              </w:rPr>
            </w:pPr>
            <w:r w:rsidRPr="009C0D02">
              <w:rPr>
                <w:rFonts w:ascii="Times New Roman" w:eastAsia="標楷體" w:hAnsi="Times New Roman" w:hint="eastAsia"/>
                <w:color w:val="000000"/>
                <w:szCs w:val="24"/>
              </w:rPr>
              <w:t>貳、本評估查核程序係一般性之原則規定，各證券承銷商得依個案實際需要，酌予增加評估查核程序，以落實證券承銷商之輔導功能。</w:t>
            </w:r>
          </w:p>
          <w:p w14:paraId="00BDF1B4" w14:textId="302F3E58" w:rsidR="00D84519" w:rsidRPr="009C0D02" w:rsidRDefault="00D84519"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t>本查核程序所稱之財務報告係依主管機關訂頒之各業別財務報告編製準則規定編製之合併財務報告，發行人若無子公司，則為個別財務報告。</w:t>
            </w:r>
          </w:p>
          <w:p w14:paraId="11EE2E7B" w14:textId="77777777" w:rsidR="00D84519" w:rsidRPr="009C0D02" w:rsidRDefault="00D84519"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t>依本評估查核程序</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如無應行評估查核事項或依規定得免查核者，則加</w:t>
            </w:r>
            <w:proofErr w:type="gramStart"/>
            <w:r w:rsidRPr="009C0D02">
              <w:rPr>
                <w:rFonts w:ascii="Times New Roman" w:eastAsia="標楷體" w:hAnsi="Times New Roman" w:hint="eastAsia"/>
                <w:color w:val="000000"/>
                <w:szCs w:val="24"/>
              </w:rPr>
              <w:t>註</w:t>
            </w:r>
            <w:proofErr w:type="gramEnd"/>
            <w:r w:rsidRPr="009C0D02">
              <w:rPr>
                <w:rFonts w:ascii="Times New Roman" w:eastAsia="標楷體" w:hAnsi="Times New Roman" w:hint="eastAsia"/>
                <w:color w:val="000000"/>
                <w:szCs w:val="24"/>
              </w:rPr>
              <w:t>「無」或「不適用」</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所蒐集之有關單據資料，應賦予編號及交互索引以利查考，查核完畢後應將所有資料及有關附件彙總成冊，</w:t>
            </w:r>
            <w:proofErr w:type="gramStart"/>
            <w:r w:rsidRPr="009C0D02">
              <w:rPr>
                <w:rFonts w:ascii="Times New Roman" w:eastAsia="標楷體" w:hAnsi="Times New Roman" w:hint="eastAsia"/>
                <w:color w:val="000000"/>
                <w:szCs w:val="24"/>
              </w:rPr>
              <w:t>編立檔案</w:t>
            </w:r>
            <w:proofErr w:type="gramEnd"/>
            <w:r w:rsidRPr="009C0D02">
              <w:rPr>
                <w:rFonts w:ascii="Times New Roman" w:eastAsia="標楷體" w:hAnsi="Times New Roman" w:hint="eastAsia"/>
                <w:color w:val="000000"/>
                <w:szCs w:val="24"/>
              </w:rPr>
              <w:t>作為工作底稿，其作成</w:t>
            </w:r>
            <w:proofErr w:type="gramStart"/>
            <w:r w:rsidRPr="009C0D02">
              <w:rPr>
                <w:rFonts w:ascii="Times New Roman" w:eastAsia="標楷體" w:hAnsi="Times New Roman" w:hint="eastAsia"/>
                <w:color w:val="000000"/>
                <w:szCs w:val="24"/>
              </w:rPr>
              <w:t>準</w:t>
            </w:r>
            <w:proofErr w:type="gramEnd"/>
            <w:r w:rsidRPr="009C0D02">
              <w:rPr>
                <w:rFonts w:ascii="Times New Roman" w:eastAsia="標楷體" w:hAnsi="Times New Roman" w:hint="eastAsia"/>
                <w:color w:val="000000"/>
                <w:szCs w:val="24"/>
              </w:rPr>
              <w:t>用「審計準則公報」第四十五號「查核工作底稿準則」。</w:t>
            </w:r>
          </w:p>
          <w:p w14:paraId="7979DEFA" w14:textId="77777777" w:rsidR="00D84519" w:rsidRPr="009C0D02" w:rsidRDefault="00D84519"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lastRenderedPageBreak/>
              <w:t>本查核程序所稱上櫃公司，係指股票已依財團法人中華民國證券櫃檯買賣中心</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以下簡稱櫃檯中心</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證券商營業處所買賣有價證券審查準則第三條或第三條之</w:t>
            </w:r>
            <w:proofErr w:type="gramStart"/>
            <w:r w:rsidRPr="009C0D02">
              <w:rPr>
                <w:rFonts w:ascii="Times New Roman" w:eastAsia="標楷體" w:hAnsi="Times New Roman" w:hint="eastAsia"/>
                <w:color w:val="000000"/>
                <w:szCs w:val="24"/>
              </w:rPr>
              <w:t>一</w:t>
            </w:r>
            <w:proofErr w:type="gramEnd"/>
            <w:r w:rsidRPr="009C0D02">
              <w:rPr>
                <w:rFonts w:ascii="Times New Roman" w:eastAsia="標楷體" w:hAnsi="Times New Roman" w:hint="eastAsia"/>
                <w:color w:val="000000"/>
                <w:szCs w:val="24"/>
              </w:rPr>
              <w:t>規定核准在證券商營業處所買賣者。</w:t>
            </w:r>
          </w:p>
          <w:p w14:paraId="536C0E4C" w14:textId="3CB97E12" w:rsidR="00D84519" w:rsidRPr="009C0D02" w:rsidRDefault="00D84519"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t>創新板初次上市前現金增資案件</w:t>
            </w:r>
            <w:r w:rsidR="00F56775" w:rsidRPr="009C0D02">
              <w:rPr>
                <w:rFonts w:ascii="Times New Roman" w:eastAsia="標楷體" w:hAnsi="Times New Roman" w:hint="eastAsia"/>
                <w:b/>
                <w:bCs/>
                <w:color w:val="000000" w:themeColor="text1"/>
                <w:szCs w:val="24"/>
                <w:u w:val="single"/>
              </w:rPr>
              <w:t>及初次上櫃前現金增資案件，</w:t>
            </w:r>
            <w:r w:rsidRPr="009C0D02">
              <w:rPr>
                <w:rFonts w:ascii="Times New Roman" w:eastAsia="標楷體" w:hAnsi="Times New Roman" w:hint="eastAsia"/>
                <w:color w:val="000000"/>
                <w:szCs w:val="24"/>
              </w:rPr>
              <w:t>評估期間為最近期及最近二個會計年度。</w:t>
            </w:r>
          </w:p>
          <w:p w14:paraId="16743082" w14:textId="4796CCE0" w:rsidR="008C7EAD" w:rsidRPr="009C0D02" w:rsidRDefault="00D84519" w:rsidP="00AB009E">
            <w:pPr>
              <w:spacing w:line="400" w:lineRule="exact"/>
              <w:jc w:val="both"/>
              <w:rPr>
                <w:rFonts w:ascii="Times New Roman" w:hAnsi="Times New Roman"/>
                <w:szCs w:val="24"/>
              </w:rPr>
            </w:pPr>
            <w:r w:rsidRPr="009C0D02">
              <w:rPr>
                <w:rFonts w:ascii="Times New Roman" w:eastAsia="標楷體" w:hAnsi="Times New Roman" w:hint="eastAsia"/>
                <w:color w:val="000000"/>
                <w:szCs w:val="24"/>
              </w:rPr>
              <w:t>以下</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略</w:t>
            </w:r>
            <w:r w:rsidRPr="009C0D02">
              <w:rPr>
                <w:rFonts w:ascii="Times New Roman" w:eastAsia="標楷體" w:hAnsi="Times New Roman" w:hint="eastAsia"/>
                <w:color w:val="000000"/>
                <w:szCs w:val="24"/>
              </w:rPr>
              <w:t>)</w:t>
            </w:r>
          </w:p>
        </w:tc>
        <w:tc>
          <w:tcPr>
            <w:tcW w:w="3259" w:type="dxa"/>
            <w:shd w:val="clear" w:color="auto" w:fill="auto"/>
          </w:tcPr>
          <w:p w14:paraId="63CFEC74" w14:textId="77777777" w:rsidR="00F56775" w:rsidRPr="009C0D02" w:rsidRDefault="00F56775" w:rsidP="00AB009E">
            <w:pPr>
              <w:snapToGrid w:val="0"/>
              <w:spacing w:before="100" w:after="100" w:line="400" w:lineRule="exact"/>
              <w:ind w:left="567" w:hanging="567"/>
              <w:rPr>
                <w:rFonts w:ascii="Times New Roman" w:eastAsia="標楷體" w:hAnsi="Times New Roman"/>
                <w:color w:val="000000"/>
                <w:szCs w:val="24"/>
              </w:rPr>
            </w:pPr>
            <w:r w:rsidRPr="009C0D02">
              <w:rPr>
                <w:rFonts w:ascii="Times New Roman" w:eastAsia="標楷體" w:hAnsi="Times New Roman" w:hint="eastAsia"/>
                <w:color w:val="000000"/>
                <w:szCs w:val="24"/>
              </w:rPr>
              <w:lastRenderedPageBreak/>
              <w:t>貳、本評估查核程序係一般性之原則規定，各證券承銷商得依個案實際需要，酌予增加評估查核程序，以落實證券承銷商之輔導功能。</w:t>
            </w:r>
          </w:p>
          <w:p w14:paraId="3AAEF821" w14:textId="77777777" w:rsidR="00F56775" w:rsidRPr="009C0D02" w:rsidRDefault="00F56775"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t>本查核程序所稱之財務報告係依主管機關訂頒之各業別財務報告編製準則規定編製之合併財務報告，發行人若無子公司，則為個別財務報告。</w:t>
            </w:r>
          </w:p>
          <w:p w14:paraId="6571E998" w14:textId="77777777" w:rsidR="00F56775" w:rsidRPr="009C0D02" w:rsidRDefault="00F56775"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t>依本評估查核程序</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如無應行評估查核事項或依規定得免查核者，則加</w:t>
            </w:r>
            <w:proofErr w:type="gramStart"/>
            <w:r w:rsidRPr="009C0D02">
              <w:rPr>
                <w:rFonts w:ascii="Times New Roman" w:eastAsia="標楷體" w:hAnsi="Times New Roman" w:hint="eastAsia"/>
                <w:color w:val="000000"/>
                <w:szCs w:val="24"/>
              </w:rPr>
              <w:t>註</w:t>
            </w:r>
            <w:proofErr w:type="gramEnd"/>
            <w:r w:rsidRPr="009C0D02">
              <w:rPr>
                <w:rFonts w:ascii="Times New Roman" w:eastAsia="標楷體" w:hAnsi="Times New Roman" w:hint="eastAsia"/>
                <w:color w:val="000000"/>
                <w:szCs w:val="24"/>
              </w:rPr>
              <w:t>「無」或「不適用」</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所蒐集之有關單據資料，應賦予編號及交互索引以利查考，查核完畢後應將所有資料及有關附件彙總成冊，</w:t>
            </w:r>
            <w:proofErr w:type="gramStart"/>
            <w:r w:rsidRPr="009C0D02">
              <w:rPr>
                <w:rFonts w:ascii="Times New Roman" w:eastAsia="標楷體" w:hAnsi="Times New Roman" w:hint="eastAsia"/>
                <w:color w:val="000000"/>
                <w:szCs w:val="24"/>
              </w:rPr>
              <w:t>編立檔案</w:t>
            </w:r>
            <w:proofErr w:type="gramEnd"/>
            <w:r w:rsidRPr="009C0D02">
              <w:rPr>
                <w:rFonts w:ascii="Times New Roman" w:eastAsia="標楷體" w:hAnsi="Times New Roman" w:hint="eastAsia"/>
                <w:color w:val="000000"/>
                <w:szCs w:val="24"/>
              </w:rPr>
              <w:t>作為工作底稿，其作成</w:t>
            </w:r>
            <w:proofErr w:type="gramStart"/>
            <w:r w:rsidRPr="009C0D02">
              <w:rPr>
                <w:rFonts w:ascii="Times New Roman" w:eastAsia="標楷體" w:hAnsi="Times New Roman" w:hint="eastAsia"/>
                <w:color w:val="000000"/>
                <w:szCs w:val="24"/>
              </w:rPr>
              <w:t>準</w:t>
            </w:r>
            <w:proofErr w:type="gramEnd"/>
            <w:r w:rsidRPr="009C0D02">
              <w:rPr>
                <w:rFonts w:ascii="Times New Roman" w:eastAsia="標楷體" w:hAnsi="Times New Roman" w:hint="eastAsia"/>
                <w:color w:val="000000"/>
                <w:szCs w:val="24"/>
              </w:rPr>
              <w:t>用「審計準則公報」第四十五號「查核工作底稿準則」。</w:t>
            </w:r>
          </w:p>
          <w:p w14:paraId="5E1B63BA" w14:textId="77777777" w:rsidR="00F56775" w:rsidRPr="009C0D02" w:rsidRDefault="00F56775"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lastRenderedPageBreak/>
              <w:t>本查核程序所稱上櫃公司，係指股票已依財團法人中華民國證券櫃檯買賣中心</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以下簡稱櫃檯中心</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證券商營業處所買賣有價證券審查準則第三條或第三條之</w:t>
            </w:r>
            <w:proofErr w:type="gramStart"/>
            <w:r w:rsidRPr="009C0D02">
              <w:rPr>
                <w:rFonts w:ascii="Times New Roman" w:eastAsia="標楷體" w:hAnsi="Times New Roman" w:hint="eastAsia"/>
                <w:color w:val="000000"/>
                <w:szCs w:val="24"/>
              </w:rPr>
              <w:t>一</w:t>
            </w:r>
            <w:proofErr w:type="gramEnd"/>
            <w:r w:rsidRPr="009C0D02">
              <w:rPr>
                <w:rFonts w:ascii="Times New Roman" w:eastAsia="標楷體" w:hAnsi="Times New Roman" w:hint="eastAsia"/>
                <w:color w:val="000000"/>
                <w:szCs w:val="24"/>
              </w:rPr>
              <w:t>規定核准在證券商營業處所買賣者。</w:t>
            </w:r>
          </w:p>
          <w:p w14:paraId="5BCDCBE8" w14:textId="07DA6231" w:rsidR="00F56775" w:rsidRPr="009C0D02" w:rsidRDefault="00F56775" w:rsidP="00AB009E">
            <w:pPr>
              <w:snapToGrid w:val="0"/>
              <w:spacing w:before="100" w:after="100" w:line="400" w:lineRule="exact"/>
              <w:ind w:leftChars="240" w:left="576"/>
              <w:rPr>
                <w:rFonts w:ascii="Times New Roman" w:eastAsia="標楷體" w:hAnsi="Times New Roman"/>
                <w:color w:val="000000"/>
                <w:szCs w:val="24"/>
              </w:rPr>
            </w:pPr>
            <w:r w:rsidRPr="009C0D02">
              <w:rPr>
                <w:rFonts w:ascii="Times New Roman" w:eastAsia="標楷體" w:hAnsi="Times New Roman" w:hint="eastAsia"/>
                <w:color w:val="000000"/>
                <w:szCs w:val="24"/>
              </w:rPr>
              <w:t>創新板初次上市前現金增資案件，評估期間為最近期及最近二個會計年度。</w:t>
            </w:r>
          </w:p>
          <w:p w14:paraId="4F30DF93" w14:textId="01146E5C" w:rsidR="008C7EAD" w:rsidRPr="009C0D02" w:rsidRDefault="00F56775" w:rsidP="00AB009E">
            <w:pPr>
              <w:spacing w:before="100" w:after="100" w:line="400" w:lineRule="exact"/>
              <w:ind w:left="414"/>
              <w:jc w:val="both"/>
              <w:rPr>
                <w:rFonts w:ascii="Times New Roman" w:hAnsi="Times New Roman"/>
                <w:szCs w:val="24"/>
              </w:rPr>
            </w:pPr>
            <w:r w:rsidRPr="009C0D02">
              <w:rPr>
                <w:rFonts w:ascii="Times New Roman" w:eastAsia="標楷體" w:hAnsi="Times New Roman" w:hint="eastAsia"/>
                <w:color w:val="000000"/>
                <w:szCs w:val="24"/>
              </w:rPr>
              <w:t>以下</w:t>
            </w:r>
            <w:r w:rsidRPr="009C0D02">
              <w:rPr>
                <w:rFonts w:ascii="Times New Roman" w:eastAsia="標楷體" w:hAnsi="Times New Roman" w:hint="eastAsia"/>
                <w:color w:val="000000"/>
                <w:szCs w:val="24"/>
              </w:rPr>
              <w:t>(</w:t>
            </w:r>
            <w:r w:rsidRPr="009C0D02">
              <w:rPr>
                <w:rFonts w:ascii="Times New Roman" w:eastAsia="標楷體" w:hAnsi="Times New Roman" w:hint="eastAsia"/>
                <w:color w:val="000000"/>
                <w:szCs w:val="24"/>
              </w:rPr>
              <w:t>略</w:t>
            </w:r>
            <w:r w:rsidRPr="009C0D02">
              <w:rPr>
                <w:rFonts w:ascii="Times New Roman" w:eastAsia="標楷體" w:hAnsi="Times New Roman" w:hint="eastAsia"/>
                <w:color w:val="000000"/>
                <w:szCs w:val="24"/>
              </w:rPr>
              <w:t>)</w:t>
            </w:r>
          </w:p>
        </w:tc>
        <w:tc>
          <w:tcPr>
            <w:tcW w:w="3259" w:type="dxa"/>
          </w:tcPr>
          <w:p w14:paraId="20FDF39B" w14:textId="6BDF86C4" w:rsidR="008C7EAD" w:rsidRPr="009C0D02" w:rsidRDefault="008C7EAD" w:rsidP="00AB009E">
            <w:pPr>
              <w:spacing w:before="100" w:after="100" w:line="400" w:lineRule="exact"/>
              <w:ind w:firstLineChars="6" w:firstLine="14"/>
              <w:jc w:val="both"/>
              <w:rPr>
                <w:rFonts w:ascii="Times New Roman" w:eastAsia="標楷體" w:hAnsi="Times New Roman"/>
                <w:bCs/>
                <w:color w:val="000000"/>
                <w:szCs w:val="24"/>
              </w:rPr>
            </w:pPr>
            <w:r w:rsidRPr="009C0D02">
              <w:rPr>
                <w:rFonts w:ascii="Times New Roman" w:eastAsia="標楷體" w:hAnsi="Times New Roman" w:hint="eastAsia"/>
                <w:kern w:val="0"/>
                <w:szCs w:val="24"/>
              </w:rPr>
              <w:lastRenderedPageBreak/>
              <w:t>配合櫃買中心</w:t>
            </w:r>
            <w:r w:rsidR="00166721" w:rsidRPr="009C0D02">
              <w:rPr>
                <w:rFonts w:ascii="Times New Roman" w:eastAsia="標楷體" w:hAnsi="Times New Roman" w:hint="eastAsia"/>
                <w:kern w:val="0"/>
                <w:szCs w:val="24"/>
              </w:rPr>
              <w:t>修正推薦證券商辦理股票申請上櫃案之評估查核</w:t>
            </w:r>
            <w:proofErr w:type="gramStart"/>
            <w:r w:rsidR="00166721" w:rsidRPr="009C0D02">
              <w:rPr>
                <w:rFonts w:ascii="Times New Roman" w:eastAsia="標楷體" w:hAnsi="Times New Roman" w:hint="eastAsia"/>
                <w:kern w:val="0"/>
                <w:szCs w:val="24"/>
              </w:rPr>
              <w:t>期間，</w:t>
            </w:r>
            <w:proofErr w:type="gramEnd"/>
            <w:r w:rsidR="00C9670E" w:rsidRPr="00C9670E">
              <w:rPr>
                <w:rFonts w:ascii="Times New Roman" w:eastAsia="標楷體" w:hAnsi="Times New Roman" w:hint="eastAsia"/>
                <w:kern w:val="0"/>
                <w:szCs w:val="24"/>
              </w:rPr>
              <w:t>自最近</w:t>
            </w:r>
            <w:proofErr w:type="gramStart"/>
            <w:r w:rsidR="00C9670E" w:rsidRPr="00C9670E">
              <w:rPr>
                <w:rFonts w:ascii="Times New Roman" w:eastAsia="標楷體" w:hAnsi="Times New Roman" w:hint="eastAsia"/>
                <w:kern w:val="0"/>
                <w:szCs w:val="24"/>
              </w:rPr>
              <w:t>三</w:t>
            </w:r>
            <w:proofErr w:type="gramEnd"/>
            <w:r w:rsidR="00C9670E" w:rsidRPr="00C9670E">
              <w:rPr>
                <w:rFonts w:ascii="Times New Roman" w:eastAsia="標楷體" w:hAnsi="Times New Roman" w:hint="eastAsia"/>
                <w:kern w:val="0"/>
                <w:szCs w:val="24"/>
              </w:rPr>
              <w:t>年度及申請年度截至最近期修正為最近</w:t>
            </w:r>
            <w:proofErr w:type="gramStart"/>
            <w:r w:rsidR="00C9670E" w:rsidRPr="00C9670E">
              <w:rPr>
                <w:rFonts w:ascii="Times New Roman" w:eastAsia="標楷體" w:hAnsi="Times New Roman" w:hint="eastAsia"/>
                <w:kern w:val="0"/>
                <w:szCs w:val="24"/>
              </w:rPr>
              <w:t>二</w:t>
            </w:r>
            <w:proofErr w:type="gramEnd"/>
            <w:r w:rsidR="00C9670E" w:rsidRPr="00C9670E">
              <w:rPr>
                <w:rFonts w:ascii="Times New Roman" w:eastAsia="標楷體" w:hAnsi="Times New Roman" w:hint="eastAsia"/>
                <w:kern w:val="0"/>
                <w:szCs w:val="24"/>
              </w:rPr>
              <w:t>年度及申請年度截至最近期</w:t>
            </w:r>
            <w:r w:rsidR="00F56775" w:rsidRPr="009C0D02">
              <w:rPr>
                <w:rFonts w:ascii="Times New Roman" w:eastAsia="標楷體" w:hAnsi="Times New Roman" w:hint="eastAsia"/>
                <w:kern w:val="0"/>
                <w:szCs w:val="24"/>
              </w:rPr>
              <w:t>。</w:t>
            </w:r>
            <w:r w:rsidR="00166721" w:rsidRPr="009C0D02">
              <w:rPr>
                <w:rFonts w:ascii="Times New Roman" w:eastAsia="標楷體" w:hAnsi="Times New Roman" w:hint="eastAsia"/>
                <w:kern w:val="0"/>
                <w:szCs w:val="24"/>
              </w:rPr>
              <w:t>為符</w:t>
            </w:r>
            <w:r w:rsidR="00B95F0D" w:rsidRPr="009C0D02">
              <w:rPr>
                <w:rFonts w:ascii="Times New Roman" w:eastAsia="標楷體" w:hAnsi="Times New Roman" w:hint="eastAsia"/>
                <w:kern w:val="0"/>
                <w:szCs w:val="24"/>
              </w:rPr>
              <w:t>合</w:t>
            </w:r>
            <w:r w:rsidR="00166721" w:rsidRPr="009C0D02">
              <w:rPr>
                <w:rFonts w:ascii="Times New Roman" w:eastAsia="標楷體" w:hAnsi="Times New Roman" w:hint="eastAsia"/>
                <w:kern w:val="0"/>
                <w:szCs w:val="24"/>
              </w:rPr>
              <w:t>承銷商評估查核作業之一致性，</w:t>
            </w:r>
            <w:proofErr w:type="gramStart"/>
            <w:r w:rsidR="00166721" w:rsidRPr="009C0D02">
              <w:rPr>
                <w:rFonts w:ascii="Times New Roman" w:eastAsia="標楷體" w:hAnsi="Times New Roman" w:hint="eastAsia"/>
                <w:kern w:val="0"/>
                <w:szCs w:val="24"/>
              </w:rPr>
              <w:t>爰</w:t>
            </w:r>
            <w:proofErr w:type="gramEnd"/>
            <w:r w:rsidR="00166721" w:rsidRPr="009C0D02">
              <w:rPr>
                <w:rFonts w:ascii="Times New Roman" w:eastAsia="標楷體" w:hAnsi="Times New Roman" w:hint="eastAsia"/>
                <w:kern w:val="0"/>
                <w:szCs w:val="24"/>
              </w:rPr>
              <w:t>修</w:t>
            </w:r>
            <w:r w:rsidR="00B95F0D" w:rsidRPr="009C0D02">
              <w:rPr>
                <w:rFonts w:ascii="Times New Roman" w:eastAsia="標楷體" w:hAnsi="Times New Roman" w:hint="eastAsia"/>
                <w:kern w:val="0"/>
                <w:szCs w:val="24"/>
              </w:rPr>
              <w:t>正貳</w:t>
            </w:r>
            <w:r w:rsidR="00166721" w:rsidRPr="009C0D02">
              <w:rPr>
                <w:rFonts w:ascii="Times New Roman" w:eastAsia="標楷體" w:hAnsi="Times New Roman" w:hint="eastAsia"/>
                <w:kern w:val="0"/>
                <w:szCs w:val="24"/>
              </w:rPr>
              <w:t>、明訂</w:t>
            </w:r>
            <w:r w:rsidR="00166721" w:rsidRPr="009C0D02">
              <w:rPr>
                <w:rFonts w:ascii="Times New Roman" w:eastAsia="標楷體" w:hAnsi="Times New Roman"/>
                <w:kern w:val="0"/>
                <w:szCs w:val="24"/>
              </w:rPr>
              <w:t>初次上櫃前現金增資案件</w:t>
            </w:r>
            <w:r w:rsidR="00166721" w:rsidRPr="009C0D02">
              <w:rPr>
                <w:rFonts w:ascii="Times New Roman" w:eastAsia="標楷體" w:hAnsi="Times New Roman" w:hint="eastAsia"/>
                <w:color w:val="000000"/>
                <w:kern w:val="0"/>
                <w:szCs w:val="24"/>
              </w:rPr>
              <w:t>之</w:t>
            </w:r>
            <w:r w:rsidR="00166721" w:rsidRPr="009C0D02">
              <w:rPr>
                <w:rFonts w:ascii="Times New Roman" w:eastAsia="標楷體" w:hAnsi="Times New Roman"/>
                <w:color w:val="000000"/>
                <w:kern w:val="0"/>
                <w:szCs w:val="24"/>
              </w:rPr>
              <w:t>評估期間為最近期及最近二個會計年度</w:t>
            </w:r>
            <w:r w:rsidRPr="009C0D02">
              <w:rPr>
                <w:rFonts w:ascii="Times New Roman" w:eastAsia="標楷體" w:hAnsi="Times New Roman"/>
                <w:kern w:val="0"/>
                <w:szCs w:val="24"/>
              </w:rPr>
              <w:t>。</w:t>
            </w:r>
          </w:p>
        </w:tc>
      </w:tr>
    </w:tbl>
    <w:p w14:paraId="60D85F55" w14:textId="77777777" w:rsidR="00E56D95" w:rsidRPr="00166721" w:rsidRDefault="00E56D95"/>
    <w:sectPr w:rsidR="00E56D95" w:rsidRPr="00166721" w:rsidSect="00BA48E0">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B582" w14:textId="77777777" w:rsidR="00E31CA8" w:rsidRDefault="00E31CA8" w:rsidP="00AB009E">
      <w:pPr>
        <w:spacing w:after="0" w:line="240" w:lineRule="auto"/>
      </w:pPr>
      <w:r>
        <w:separator/>
      </w:r>
    </w:p>
  </w:endnote>
  <w:endnote w:type="continuationSeparator" w:id="0">
    <w:p w14:paraId="3B95A972" w14:textId="77777777" w:rsidR="00E31CA8" w:rsidRDefault="00E31CA8" w:rsidP="00AB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946299"/>
      <w:docPartObj>
        <w:docPartGallery w:val="Page Numbers (Bottom of Page)"/>
        <w:docPartUnique/>
      </w:docPartObj>
    </w:sdtPr>
    <w:sdtContent>
      <w:p w14:paraId="67C81351" w14:textId="0BD34878" w:rsidR="006507AD" w:rsidRDefault="006507AD">
        <w:pPr>
          <w:pStyle w:val="a6"/>
          <w:jc w:val="center"/>
        </w:pPr>
        <w:r>
          <w:fldChar w:fldCharType="begin"/>
        </w:r>
        <w:r>
          <w:instrText>PAGE   \* MERGEFORMAT</w:instrText>
        </w:r>
        <w:r>
          <w:fldChar w:fldCharType="separate"/>
        </w:r>
        <w:r>
          <w:rPr>
            <w:lang w:val="zh-TW"/>
          </w:rPr>
          <w:t>2</w:t>
        </w:r>
        <w:r>
          <w:fldChar w:fldCharType="end"/>
        </w:r>
      </w:p>
    </w:sdtContent>
  </w:sdt>
  <w:p w14:paraId="6BBD2FD5" w14:textId="77777777" w:rsidR="006507AD" w:rsidRDefault="006507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E3A3" w14:textId="77777777" w:rsidR="00E31CA8" w:rsidRDefault="00E31CA8" w:rsidP="00AB009E">
      <w:pPr>
        <w:spacing w:after="0" w:line="240" w:lineRule="auto"/>
      </w:pPr>
      <w:r>
        <w:separator/>
      </w:r>
    </w:p>
  </w:footnote>
  <w:footnote w:type="continuationSeparator" w:id="0">
    <w:p w14:paraId="65C2A60A" w14:textId="77777777" w:rsidR="00E31CA8" w:rsidRDefault="00E31CA8" w:rsidP="00AB0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AD"/>
    <w:rsid w:val="000F6263"/>
    <w:rsid w:val="001206B4"/>
    <w:rsid w:val="00166721"/>
    <w:rsid w:val="00240481"/>
    <w:rsid w:val="00280755"/>
    <w:rsid w:val="002D6616"/>
    <w:rsid w:val="002F5AA6"/>
    <w:rsid w:val="003F1653"/>
    <w:rsid w:val="00584EB7"/>
    <w:rsid w:val="006062B2"/>
    <w:rsid w:val="006507AD"/>
    <w:rsid w:val="006955CB"/>
    <w:rsid w:val="007029B9"/>
    <w:rsid w:val="008C7EAD"/>
    <w:rsid w:val="009C0D02"/>
    <w:rsid w:val="00A50249"/>
    <w:rsid w:val="00A5141D"/>
    <w:rsid w:val="00AA1E89"/>
    <w:rsid w:val="00AB009E"/>
    <w:rsid w:val="00B22CE6"/>
    <w:rsid w:val="00B95F0D"/>
    <w:rsid w:val="00BA48E0"/>
    <w:rsid w:val="00BB2816"/>
    <w:rsid w:val="00C9670E"/>
    <w:rsid w:val="00CE4874"/>
    <w:rsid w:val="00D84519"/>
    <w:rsid w:val="00DC1D00"/>
    <w:rsid w:val="00E037EC"/>
    <w:rsid w:val="00E31CA8"/>
    <w:rsid w:val="00E56D95"/>
    <w:rsid w:val="00F56775"/>
    <w:rsid w:val="00F936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C544"/>
  <w15:chartTrackingRefBased/>
  <w15:docId w15:val="{0560A0F0-E099-4B5D-AD98-271CC357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EAD"/>
    <w:pPr>
      <w:widowControl w:val="0"/>
      <w:spacing w:after="200" w:line="276" w:lineRule="auto"/>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721"/>
    <w:pPr>
      <w:ind w:leftChars="200" w:left="480"/>
    </w:pPr>
  </w:style>
  <w:style w:type="paragraph" w:styleId="a4">
    <w:name w:val="header"/>
    <w:basedOn w:val="a"/>
    <w:link w:val="a5"/>
    <w:uiPriority w:val="99"/>
    <w:unhideWhenUsed/>
    <w:rsid w:val="00AB009E"/>
    <w:pPr>
      <w:tabs>
        <w:tab w:val="center" w:pos="4153"/>
        <w:tab w:val="right" w:pos="8306"/>
      </w:tabs>
      <w:snapToGrid w:val="0"/>
    </w:pPr>
    <w:rPr>
      <w:sz w:val="20"/>
      <w:szCs w:val="20"/>
    </w:rPr>
  </w:style>
  <w:style w:type="character" w:customStyle="1" w:styleId="a5">
    <w:name w:val="頁首 字元"/>
    <w:basedOn w:val="a0"/>
    <w:link w:val="a4"/>
    <w:uiPriority w:val="99"/>
    <w:rsid w:val="00AB009E"/>
    <w:rPr>
      <w:rFonts w:ascii="Calibri" w:eastAsia="新細明體" w:hAnsi="Calibri" w:cs="Times New Roman"/>
      <w:sz w:val="20"/>
      <w:szCs w:val="20"/>
    </w:rPr>
  </w:style>
  <w:style w:type="paragraph" w:styleId="a6">
    <w:name w:val="footer"/>
    <w:basedOn w:val="a"/>
    <w:link w:val="a7"/>
    <w:uiPriority w:val="99"/>
    <w:unhideWhenUsed/>
    <w:rsid w:val="00AB009E"/>
    <w:pPr>
      <w:tabs>
        <w:tab w:val="center" w:pos="4153"/>
        <w:tab w:val="right" w:pos="8306"/>
      </w:tabs>
      <w:snapToGrid w:val="0"/>
    </w:pPr>
    <w:rPr>
      <w:sz w:val="20"/>
      <w:szCs w:val="20"/>
    </w:rPr>
  </w:style>
  <w:style w:type="character" w:customStyle="1" w:styleId="a7">
    <w:name w:val="頁尾 字元"/>
    <w:basedOn w:val="a0"/>
    <w:link w:val="a6"/>
    <w:uiPriority w:val="99"/>
    <w:rsid w:val="00AB009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鍾韻琳</dc:creator>
  <cp:keywords/>
  <dc:description/>
  <cp:lastModifiedBy>鍾韻琳</cp:lastModifiedBy>
  <cp:revision>15</cp:revision>
  <cp:lastPrinted>2025-03-10T07:23:00Z</cp:lastPrinted>
  <dcterms:created xsi:type="dcterms:W3CDTF">2025-03-10T01:40:00Z</dcterms:created>
  <dcterms:modified xsi:type="dcterms:W3CDTF">2025-04-30T01:36:00Z</dcterms:modified>
</cp:coreProperties>
</file>